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pPr>
      <w:r w:rsidDel="00000000" w:rsidR="00000000" w:rsidRPr="00000000">
        <w:rPr>
          <w:rFonts w:ascii="Aptos" w:cs="Aptos" w:eastAsia="Aptos" w:hAnsi="Aptos"/>
          <w:rtl w:val="0"/>
        </w:rPr>
        <w:t xml:space="preserve">Per K.S.A 72-3123, 72-3124, and 72-3126, before May 1st of each year, the superintendent of schools or designee will develop and submit a recommendation to the board of education declaring the projected enrollment and number of open seats available to nonresident students. By June 1 of each year, the district will publish on its website, at a minimum, the number of students expected to attend the district in the next school year and the number of open seats available to nonresident students.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the April 11th board meeting, the USD 297 Board of Education unanimously approved that the number of students who may attend St. Francis Community School will not be capped. With our declining enrollment, we will not discourage any student from attending.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